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C738" w14:textId="3AF767C5" w:rsidR="0059357C" w:rsidRPr="00D303E7" w:rsidRDefault="004468AC" w:rsidP="00EA5472">
      <w:pPr>
        <w:jc w:val="center"/>
        <w:rPr>
          <w:rFonts w:ascii="Agency FB" w:eastAsiaTheme="majorEastAsia" w:hAnsi="Agency FB" w:cs="Arial"/>
          <w:b/>
          <w:bCs/>
          <w:sz w:val="32"/>
          <w:szCs w:val="32"/>
          <w:u w:val="single"/>
          <w:lang w:val="fr-CA"/>
        </w:rPr>
      </w:pPr>
      <w:r w:rsidRPr="004468AC">
        <w:rPr>
          <w:rFonts w:ascii="Agency FB" w:eastAsiaTheme="majorEastAsia" w:hAnsi="Agency FB" w:cs="Arial"/>
          <w:b/>
          <w:bCs/>
          <w:sz w:val="32"/>
          <w:szCs w:val="32"/>
          <w:u w:val="single"/>
        </w:rPr>
        <w:t xml:space="preserve">VOLET </w:t>
      </w:r>
      <w:r w:rsidR="00BB652F">
        <w:rPr>
          <w:rFonts w:ascii="Agency FB" w:eastAsiaTheme="majorEastAsia" w:hAnsi="Agency FB" w:cs="Arial"/>
          <w:b/>
          <w:bCs/>
          <w:sz w:val="32"/>
          <w:szCs w:val="32"/>
          <w:u w:val="single"/>
        </w:rPr>
        <w:t>2</w:t>
      </w:r>
    </w:p>
    <w:p w14:paraId="443650B0" w14:textId="72C241AE" w:rsidR="002378D7" w:rsidRPr="00D303E7" w:rsidRDefault="002378D7" w:rsidP="00EA5472">
      <w:pPr>
        <w:jc w:val="center"/>
        <w:rPr>
          <w:rFonts w:ascii="Agency FB" w:eastAsiaTheme="majorEastAsia" w:hAnsi="Agency FB" w:cs="Arial"/>
          <w:b/>
          <w:bCs/>
          <w:sz w:val="32"/>
          <w:szCs w:val="32"/>
          <w:lang w:val="fr-CA"/>
        </w:rPr>
      </w:pPr>
      <w:r w:rsidRPr="00D303E7">
        <w:rPr>
          <w:rFonts w:ascii="Agency FB" w:hAnsi="Agency FB" w:cs="Arial"/>
          <w:noProof/>
          <w:sz w:val="32"/>
          <w:szCs w:val="32"/>
        </w:rPr>
        <w:drawing>
          <wp:inline distT="0" distB="0" distL="0" distR="0" wp14:anchorId="215EB6EF" wp14:editId="499CB914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69E8B" w14:textId="4A0C1D46" w:rsidR="00E74DB6" w:rsidRDefault="00BB652F" w:rsidP="004468AC">
      <w:pPr>
        <w:jc w:val="center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BB652F">
        <w:rPr>
          <w:rFonts w:ascii="Agency FB" w:eastAsiaTheme="majorEastAsia" w:hAnsi="Agency FB" w:cs="Arial"/>
          <w:b/>
          <w:bCs/>
          <w:sz w:val="32"/>
          <w:szCs w:val="32"/>
          <w:u w:val="single"/>
        </w:rPr>
        <w:t>QUÉBEC EN TRANSITION CONSTITUTIONNELLE</w:t>
      </w:r>
      <w:r w:rsidR="00000000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2A77B07">
          <v:rect id="_x0000_i1026" style="width:0;height:1.5pt" o:bullet="t" o:hrstd="t" o:hr="t" fillcolor="#a0a0a0" stroked="f"/>
        </w:pict>
      </w:r>
    </w:p>
    <w:p w14:paraId="075EB6E3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PRÉAMBULE — VOLET 2</w:t>
      </w:r>
    </w:p>
    <w:p w14:paraId="579AD50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 présent volet encadre la période transitoire durant laquelle le Québec, à la suite d’un mandat démocratique explicite, met en œuvre sa transition constitutionnelle vers la souveraineté.</w:t>
      </w:r>
    </w:p>
    <w:p w14:paraId="69EBDD46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Cette transition a pour objectifs :</w:t>
      </w:r>
    </w:p>
    <w:p w14:paraId="1894B986" w14:textId="77777777" w:rsidR="00E55D16" w:rsidRPr="00E55D16" w:rsidRDefault="00E55D16">
      <w:pPr>
        <w:numPr>
          <w:ilvl w:val="0"/>
          <w:numId w:val="7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la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continuité intégrale des droits ;</w:t>
      </w:r>
    </w:p>
    <w:p w14:paraId="1C9DFD28" w14:textId="77777777" w:rsidR="00E55D16" w:rsidRPr="00E55D16" w:rsidRDefault="00E55D16">
      <w:pPr>
        <w:numPr>
          <w:ilvl w:val="0"/>
          <w:numId w:val="7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la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stabilité économique et sociale ;</w:t>
      </w:r>
    </w:p>
    <w:p w14:paraId="7405B933" w14:textId="77777777" w:rsidR="00E55D16" w:rsidRPr="00E55D16" w:rsidRDefault="00E55D16">
      <w:pPr>
        <w:numPr>
          <w:ilvl w:val="0"/>
          <w:numId w:val="7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la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neutralisation des risques internes et externes ;</w:t>
      </w:r>
    </w:p>
    <w:p w14:paraId="1A9ED948" w14:textId="77777777" w:rsidR="00E55D16" w:rsidRPr="00E55D16" w:rsidRDefault="00E55D16">
      <w:pPr>
        <w:numPr>
          <w:ilvl w:val="0"/>
          <w:numId w:val="7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l’application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progressive de la Constitution du Québec souverain.</w:t>
      </w:r>
    </w:p>
    <w:p w14:paraId="5B026D74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Aucune disposition du présent volet ne peut être interprétée comme autorisant une dérive autoritaire, un régime d’exception permanent ou une confiscation démocratique.</w:t>
      </w:r>
    </w:p>
    <w:p w14:paraId="072DF43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2C74FC67">
          <v:rect id="_x0000_i1171" style="width:0;height:1.5pt" o:hralign="center" o:hrstd="t" o:hr="t" fillcolor="#a0a0a0" stroked="f"/>
        </w:pict>
      </w:r>
    </w:p>
    <w:p w14:paraId="08FF1CEE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LIVRE I</w:t>
      </w:r>
    </w:p>
    <w:p w14:paraId="3E05915B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DE L’AUTORITÉ TRANSITOIRE ET DE SES LIMITES</w:t>
      </w:r>
    </w:p>
    <w:p w14:paraId="76A6210E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 — Création de l’Autorité de transition</w:t>
      </w:r>
    </w:p>
    <w:p w14:paraId="5E4EFD7C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Une Autorité de transition constitutionnelle (ATC) est instituée pour la durée strictement nécessaire à la transition.</w:t>
      </w:r>
    </w:p>
    <w:p w14:paraId="175F715D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1F03B45E">
          <v:rect id="_x0000_i1172" style="width:0;height:1.5pt" o:hralign="center" o:hrstd="t" o:hr="t" fillcolor="#a0a0a0" stroked="f"/>
        </w:pict>
      </w:r>
    </w:p>
    <w:p w14:paraId="438CC52A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2 — Mandat exclusif</w:t>
      </w:r>
    </w:p>
    <w:p w14:paraId="0A74C7EF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L’ATC a pour seul mandat :</w:t>
      </w:r>
    </w:p>
    <w:p w14:paraId="3D26CFFA" w14:textId="77777777" w:rsidR="00E55D16" w:rsidRPr="00E55D16" w:rsidRDefault="00E55D16">
      <w:pPr>
        <w:numPr>
          <w:ilvl w:val="0"/>
          <w:numId w:val="8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lastRenderedPageBreak/>
        <w:t>d’appliquer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la Constitution adoptée ;</w:t>
      </w:r>
    </w:p>
    <w:p w14:paraId="15056D7C" w14:textId="77777777" w:rsidR="00E55D16" w:rsidRPr="00E55D16" w:rsidRDefault="00E55D16">
      <w:pPr>
        <w:numPr>
          <w:ilvl w:val="0"/>
          <w:numId w:val="8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d’assurer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la continuité des services essentiels ;</w:t>
      </w:r>
    </w:p>
    <w:p w14:paraId="0C45E25A" w14:textId="77777777" w:rsidR="00E55D16" w:rsidRPr="00E55D16" w:rsidRDefault="00E55D16">
      <w:pPr>
        <w:numPr>
          <w:ilvl w:val="0"/>
          <w:numId w:val="8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de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coordonner la mise en place des institutions définitives.</w:t>
      </w:r>
    </w:p>
    <w:p w14:paraId="700941ED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 mission additionnelle est interdite.</w:t>
      </w:r>
    </w:p>
    <w:p w14:paraId="2E3319E2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6C2B2F6C">
          <v:rect id="_x0000_i1173" style="width:0;height:1.5pt" o:hralign="center" o:hrstd="t" o:hr="t" fillcolor="#a0a0a0" stroked="f"/>
        </w:pict>
      </w:r>
    </w:p>
    <w:p w14:paraId="7974C572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3 — Durée strictement limitée</w:t>
      </w:r>
    </w:p>
    <w:p w14:paraId="0FC79829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La durée de la transition est limitée et déterminée par un calendrier public.</w:t>
      </w:r>
    </w:p>
    <w:p w14:paraId="7725062D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 prolongation exige l’approbation populaire.</w:t>
      </w:r>
    </w:p>
    <w:p w14:paraId="626AEFC5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4FC721B1">
          <v:rect id="_x0000_i1174" style="width:0;height:1.5pt" o:hralign="center" o:hrstd="t" o:hr="t" fillcolor="#a0a0a0" stroked="f"/>
        </w:pict>
      </w:r>
    </w:p>
    <w:p w14:paraId="3B7D497C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4 — Interdiction de concentration du pouvoir</w:t>
      </w:r>
    </w:p>
    <w:p w14:paraId="5078E99F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Aucun membre de l’ATC ne peut cumuler plusieurs pouvoirs institutionnels.</w:t>
      </w:r>
    </w:p>
    <w:p w14:paraId="49A74ED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La séparation des pouvoirs demeure pleinement effective.</w:t>
      </w:r>
    </w:p>
    <w:p w14:paraId="3288F616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25646D07">
          <v:rect id="_x0000_i1175" style="width:0;height:1.5pt" o:hralign="center" o:hrstd="t" o:hr="t" fillcolor="#a0a0a0" stroked="f"/>
        </w:pict>
      </w:r>
    </w:p>
    <w:p w14:paraId="4B556B41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5 — Transparence intégrale</w:t>
      </w:r>
    </w:p>
    <w:p w14:paraId="27007E79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Toutes les décisions, dépenses et actes de l’ATC sont publics, motivés et traçables.</w:t>
      </w:r>
    </w:p>
    <w:p w14:paraId="5900A3F9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exceptions sont strictement limitées à la sécurité immédiate des personnes.</w:t>
      </w:r>
    </w:p>
    <w:p w14:paraId="089F7442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18B76456">
          <v:rect id="_x0000_i1176" style="width:0;height:1.5pt" o:hralign="center" o:hrstd="t" o:hr="t" fillcolor="#a0a0a0" stroked="f"/>
        </w:pict>
      </w:r>
    </w:p>
    <w:p w14:paraId="683BB18F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6 — Interdiction de captation</w:t>
      </w:r>
    </w:p>
    <w:p w14:paraId="5517B3E2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 influence exercée par :</w:t>
      </w:r>
    </w:p>
    <w:p w14:paraId="095CC563" w14:textId="77777777" w:rsidR="00E55D16" w:rsidRPr="00E55D16" w:rsidRDefault="00E55D16">
      <w:pPr>
        <w:numPr>
          <w:ilvl w:val="0"/>
          <w:numId w:val="9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des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multinationales ;</w:t>
      </w:r>
    </w:p>
    <w:p w14:paraId="470D2A1A" w14:textId="77777777" w:rsidR="00E55D16" w:rsidRPr="00E55D16" w:rsidRDefault="00E55D16">
      <w:pPr>
        <w:numPr>
          <w:ilvl w:val="0"/>
          <w:numId w:val="9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des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intérêts financiers ;</w:t>
      </w:r>
    </w:p>
    <w:p w14:paraId="5F14F7B1" w14:textId="77777777" w:rsidR="00E55D16" w:rsidRPr="00E55D16" w:rsidRDefault="00E55D16">
      <w:pPr>
        <w:numPr>
          <w:ilvl w:val="0"/>
          <w:numId w:val="9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des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puissances étrangères ;</w:t>
      </w:r>
    </w:p>
    <w:p w14:paraId="426F2FBF" w14:textId="77777777" w:rsidR="00E55D16" w:rsidRPr="00E55D16" w:rsidRDefault="00E55D16">
      <w:pPr>
        <w:numPr>
          <w:ilvl w:val="0"/>
          <w:numId w:val="9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des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organisations idéologiques supranationales</w:t>
      </w:r>
      <w:r w:rsidRPr="00E55D16">
        <w:rPr>
          <w:rFonts w:ascii="Agency FB" w:hAnsi="Agency FB" w:cs="Arial"/>
          <w:sz w:val="24"/>
          <w:szCs w:val="24"/>
          <w:lang w:val="fr-CA"/>
        </w:rPr>
        <w:br/>
        <w:t>est interdite.</w:t>
      </w:r>
    </w:p>
    <w:p w14:paraId="3E878230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 violation entraîne la destitution immédiate.</w:t>
      </w:r>
    </w:p>
    <w:p w14:paraId="6F9A3012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lastRenderedPageBreak/>
        <w:pict w14:anchorId="4E90F2F6">
          <v:rect id="_x0000_i1177" style="width:0;height:1.5pt" o:hralign="center" o:hrstd="t" o:hr="t" fillcolor="#a0a0a0" stroked="f"/>
        </w:pict>
      </w:r>
    </w:p>
    <w:p w14:paraId="09330B11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LIVRE II</w:t>
      </w:r>
    </w:p>
    <w:p w14:paraId="063C4DA4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DE LA TRANSITION JURIDIQUE ET DES DROITS</w:t>
      </w:r>
    </w:p>
    <w:p w14:paraId="527B4479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7 — Continuité juridique contrôlée</w:t>
      </w:r>
    </w:p>
    <w:p w14:paraId="5DFEC320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lois existantes demeurent applicables tant qu’elles ne sont pas incompatibles avec la Constitution du Québec souverain.</w:t>
      </w:r>
    </w:p>
    <w:p w14:paraId="1190956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29C5984B">
          <v:rect id="_x0000_i1178" style="width:0;height:1.5pt" o:hralign="center" o:hrstd="t" o:hr="t" fillcolor="#a0a0a0" stroked="f"/>
        </w:pict>
      </w:r>
    </w:p>
    <w:p w14:paraId="72C0E7D6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8 — Audit juridique général</w:t>
      </w:r>
    </w:p>
    <w:p w14:paraId="6D8ADEE5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Un audit exhaustif des lois, règlements, contrats et engagements est déclenché dès l’ouverture de la transition.</w:t>
      </w:r>
    </w:p>
    <w:p w14:paraId="0395F599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 norme incompatible est suspendue ou abrogée de manière motivée.</w:t>
      </w:r>
    </w:p>
    <w:p w14:paraId="2AFBB28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1C702F51">
          <v:rect id="_x0000_i1179" style="width:0;height:1.5pt" o:hralign="center" o:hrstd="t" o:hr="t" fillcolor="#a0a0a0" stroked="f"/>
        </w:pict>
      </w:r>
    </w:p>
    <w:p w14:paraId="14FD4EAC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9 — Absence de rétroactivité défavorable</w:t>
      </w:r>
    </w:p>
    <w:p w14:paraId="54BFDD99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Aucune mesure transitoire ne peut produire d’effet rétroactif défavorable aux citoyens.</w:t>
      </w:r>
    </w:p>
    <w:p w14:paraId="5FA50A80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16D40780">
          <v:rect id="_x0000_i1180" style="width:0;height:1.5pt" o:hralign="center" o:hrstd="t" o:hr="t" fillcolor="#a0a0a0" stroked="f"/>
        </w:pict>
      </w:r>
    </w:p>
    <w:p w14:paraId="5990BB1F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10 — Protection des contrats légitimes</w:t>
      </w:r>
    </w:p>
    <w:p w14:paraId="20678050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contrats légitimes conclus de bonne foi sont respectés.</w:t>
      </w:r>
    </w:p>
    <w:p w14:paraId="3DB22DB1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contrats abusifs ou contraires à l’intérêt public peuvent être renégociés ou résiliés.</w:t>
      </w:r>
    </w:p>
    <w:p w14:paraId="778FB4B7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5F308181">
          <v:rect id="_x0000_i1181" style="width:0;height:1.5pt" o:hralign="center" o:hrstd="t" o:hr="t" fillcolor="#a0a0a0" stroked="f"/>
        </w:pict>
      </w:r>
    </w:p>
    <w:p w14:paraId="5F14D361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11 — Continuité judiciaire</w:t>
      </w:r>
    </w:p>
    <w:p w14:paraId="3CFE16AA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tribunaux demeurent pleinement opérationnels durant la transition.</w:t>
      </w:r>
    </w:p>
    <w:p w14:paraId="7AB85D35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recours demeurent accessibles et effectifs.</w:t>
      </w:r>
    </w:p>
    <w:p w14:paraId="0DDCB836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62E5210E">
          <v:rect id="_x0000_i1182" style="width:0;height:1.5pt" o:hralign="center" o:hrstd="t" o:hr="t" fillcolor="#a0a0a0" stroked="f"/>
        </w:pict>
      </w:r>
    </w:p>
    <w:p w14:paraId="6793B021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LIVRE III</w:t>
      </w:r>
    </w:p>
    <w:p w14:paraId="27D8CAE4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DE LA TRANSITION ÉCONOMIQUE, FINANCIÈRE ET MONÉTAIRE</w:t>
      </w:r>
    </w:p>
    <w:p w14:paraId="42EC4BB1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12 — Stabilité économique prioritaire</w:t>
      </w:r>
    </w:p>
    <w:p w14:paraId="7E20AE59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lastRenderedPageBreak/>
        <w:t>La transition ne peut être utilisée pour provoquer ou exploiter une crise économique.</w:t>
      </w:r>
    </w:p>
    <w:p w14:paraId="46CD7F7F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La protection de l’épargne, des revenus et des pensions est absolue.</w:t>
      </w:r>
    </w:p>
    <w:p w14:paraId="54A10C05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0B320535">
          <v:rect id="_x0000_i1183" style="width:0;height:1.5pt" o:hralign="center" o:hrstd="t" o:hr="t" fillcolor="#a0a0a0" stroked="f"/>
        </w:pict>
      </w:r>
    </w:p>
    <w:p w14:paraId="4156F056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13 — Continuité des moyens de paiement</w:t>
      </w:r>
    </w:p>
    <w:p w14:paraId="3F4EE8E3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moyens de paiement existants demeurent valides durant la transition.</w:t>
      </w:r>
    </w:p>
    <w:p w14:paraId="5149178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 évolution monétaire est progressive, annoncée et sécurisée.</w:t>
      </w:r>
    </w:p>
    <w:p w14:paraId="7C19097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18FE840B">
          <v:rect id="_x0000_i1184" style="width:0;height:1.5pt" o:hralign="center" o:hrstd="t" o:hr="t" fillcolor="#a0a0a0" stroked="f"/>
        </w:pict>
      </w:r>
    </w:p>
    <w:p w14:paraId="678DB9A7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14 — Mise en place progressive de la banque publique</w:t>
      </w:r>
    </w:p>
    <w:p w14:paraId="4318332E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La banque publique nationale est mise en place progressivement.</w:t>
      </w:r>
    </w:p>
    <w:p w14:paraId="12703AB0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Elle coexiste temporairement avec les institutions existantes, sous contrôle renforcé.</w:t>
      </w:r>
    </w:p>
    <w:p w14:paraId="768836A5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771C5FE7">
          <v:rect id="_x0000_i1185" style="width:0;height:1.5pt" o:hralign="center" o:hrstd="t" o:hr="t" fillcolor="#a0a0a0" stroked="f"/>
        </w:pict>
      </w:r>
    </w:p>
    <w:p w14:paraId="62A5476F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15 — Encadrement strict des banques privées</w:t>
      </w:r>
    </w:p>
    <w:p w14:paraId="79B251F3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banques privées :</w:t>
      </w:r>
    </w:p>
    <w:p w14:paraId="48FED54E" w14:textId="77777777" w:rsidR="00E55D16" w:rsidRPr="00E55D16" w:rsidRDefault="00E55D16">
      <w:pPr>
        <w:numPr>
          <w:ilvl w:val="0"/>
          <w:numId w:val="10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ne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peuvent créer de monnaie ;</w:t>
      </w:r>
    </w:p>
    <w:p w14:paraId="7349FF41" w14:textId="77777777" w:rsidR="00E55D16" w:rsidRPr="00E55D16" w:rsidRDefault="00E55D16">
      <w:pPr>
        <w:numPr>
          <w:ilvl w:val="0"/>
          <w:numId w:val="10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ne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peuvent imposer de frais abusifs ;</w:t>
      </w:r>
    </w:p>
    <w:p w14:paraId="78D24C5B" w14:textId="77777777" w:rsidR="00E55D16" w:rsidRPr="00E55D16" w:rsidRDefault="00E55D16">
      <w:pPr>
        <w:numPr>
          <w:ilvl w:val="0"/>
          <w:numId w:val="10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sont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soumises à une transparence totale.</w:t>
      </w:r>
    </w:p>
    <w:p w14:paraId="36C8470E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16980CD1">
          <v:rect id="_x0000_i1186" style="width:0;height:1.5pt" o:hralign="center" o:hrstd="t" o:hr="t" fillcolor="#a0a0a0" stroked="f"/>
        </w:pict>
      </w:r>
    </w:p>
    <w:p w14:paraId="3C5AB1A3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16 — Lutte renforcée contre l’évasion fiscale</w:t>
      </w:r>
    </w:p>
    <w:p w14:paraId="7E5D93FA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mécanismes de lutte contre l’évasion et l’évitement fiscaux sont immédiatement renforcés.</w:t>
      </w:r>
    </w:p>
    <w:p w14:paraId="6702CEE3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623076FB">
          <v:rect id="_x0000_i1187" style="width:0;height:1.5pt" o:hralign="center" o:hrstd="t" o:hr="t" fillcolor="#a0a0a0" stroked="f"/>
        </w:pict>
      </w:r>
    </w:p>
    <w:p w14:paraId="71C7B80C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LIVRE IV</w:t>
      </w:r>
    </w:p>
    <w:p w14:paraId="15EC9F8B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DE LA SÉCURITÉ ET DES MENACES HOSTILES</w:t>
      </w:r>
    </w:p>
    <w:p w14:paraId="31B162A6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17 — Protection contre l’ingérence</w:t>
      </w:r>
    </w:p>
    <w:p w14:paraId="7D225B42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 ingérence étrangère, économique ou politique est activement contrée.</w:t>
      </w:r>
    </w:p>
    <w:p w14:paraId="2A13F4D4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785158D7">
          <v:rect id="_x0000_i1188" style="width:0;height:1.5pt" o:hralign="center" o:hrstd="t" o:hr="t" fillcolor="#a0a0a0" stroked="f"/>
        </w:pict>
      </w:r>
    </w:p>
    <w:p w14:paraId="5AA43A9C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lastRenderedPageBreak/>
        <w:t>Article 18 — Interdiction de la propagande</w:t>
      </w:r>
    </w:p>
    <w:p w14:paraId="69696B74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 propagande institutionnelle est interdite durant la transition.</w:t>
      </w:r>
    </w:p>
    <w:p w14:paraId="0C4C39D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L’information doit être factuelle et pluraliste.</w:t>
      </w:r>
    </w:p>
    <w:p w14:paraId="63542B92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63CA3241">
          <v:rect id="_x0000_i1189" style="width:0;height:1.5pt" o:hralign="center" o:hrstd="t" o:hr="t" fillcolor="#a0a0a0" stroked="f"/>
        </w:pict>
      </w:r>
    </w:p>
    <w:p w14:paraId="2F1875E7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19 — Enquêtes indépendantes croisées</w:t>
      </w:r>
    </w:p>
    <w:p w14:paraId="586FEE0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Aucune enquête interne n’est permise concernant les forces de sécurité.</w:t>
      </w:r>
    </w:p>
    <w:p w14:paraId="590BEEA4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enquêtes sont confiées à des autorités indépendantes croisées.</w:t>
      </w:r>
    </w:p>
    <w:p w14:paraId="39CEF0D4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5EF6D515">
          <v:rect id="_x0000_i1190" style="width:0;height:1.5pt" o:hralign="center" o:hrstd="t" o:hr="t" fillcolor="#a0a0a0" stroked="f"/>
        </w:pict>
      </w:r>
    </w:p>
    <w:p w14:paraId="52F9DA65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20 — Protection des dénonciateurs</w:t>
      </w:r>
    </w:p>
    <w:p w14:paraId="563C2550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Les dénonciateurs bénéficient d’une protection maximale, incluant anonymat et sécurité.</w:t>
      </w:r>
    </w:p>
    <w:p w14:paraId="5C7058FC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3E596EEE">
          <v:rect id="_x0000_i1191" style="width:0;height:1.5pt" o:hralign="center" o:hrstd="t" o:hr="t" fillcolor="#a0a0a0" stroked="f"/>
        </w:pict>
      </w:r>
    </w:p>
    <w:p w14:paraId="5D129D1A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LIVRE V</w:t>
      </w:r>
    </w:p>
    <w:p w14:paraId="2E21DB51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DE LA PARTICIPATION CITOYENNE ET DE LA FIN DE LA TRANSITION</w:t>
      </w:r>
    </w:p>
    <w:p w14:paraId="63E78957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21 — Participation citoyenne continue</w:t>
      </w:r>
    </w:p>
    <w:p w14:paraId="448CC36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La population est consultée régulièrement durant la transition.</w:t>
      </w:r>
    </w:p>
    <w:p w14:paraId="6731C087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0801744F">
          <v:rect id="_x0000_i1192" style="width:0;height:1.5pt" o:hralign="center" o:hrstd="t" o:hr="t" fillcolor="#a0a0a0" stroked="f"/>
        </w:pict>
      </w:r>
    </w:p>
    <w:p w14:paraId="7AB3E104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22 — Décisions irréversibles</w:t>
      </w:r>
    </w:p>
    <w:p w14:paraId="61CC5ED2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Toute décision irréversible exige l’approbation populaire.</w:t>
      </w:r>
    </w:p>
    <w:p w14:paraId="785E8E9A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3AD7B7FE">
          <v:rect id="_x0000_i1193" style="width:0;height:1.5pt" o:hralign="center" o:hrstd="t" o:hr="t" fillcolor="#a0a0a0" stroked="f"/>
        </w:pict>
      </w:r>
    </w:p>
    <w:p w14:paraId="5E91B4DC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23 — Fin de la transition</w:t>
      </w:r>
    </w:p>
    <w:p w14:paraId="16D45323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t>La transition prend fin lorsque :</w:t>
      </w:r>
    </w:p>
    <w:p w14:paraId="6A8618D0" w14:textId="77777777" w:rsidR="00E55D16" w:rsidRPr="00E55D16" w:rsidRDefault="00E55D16">
      <w:pPr>
        <w:numPr>
          <w:ilvl w:val="0"/>
          <w:numId w:val="11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les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institutions définitives sont opérationnelles ;</w:t>
      </w:r>
    </w:p>
    <w:p w14:paraId="3572DF1F" w14:textId="77777777" w:rsidR="00E55D16" w:rsidRPr="00E55D16" w:rsidRDefault="00E55D16">
      <w:pPr>
        <w:numPr>
          <w:ilvl w:val="0"/>
          <w:numId w:val="11"/>
        </w:numPr>
        <w:rPr>
          <w:rFonts w:ascii="Agency FB" w:hAnsi="Agency FB" w:cs="Arial"/>
          <w:sz w:val="24"/>
          <w:szCs w:val="24"/>
          <w:lang w:val="fr-CA"/>
        </w:rPr>
      </w:pPr>
      <w:proofErr w:type="gramStart"/>
      <w:r w:rsidRPr="00E55D16">
        <w:rPr>
          <w:rFonts w:ascii="Agency FB" w:hAnsi="Agency FB" w:cs="Arial"/>
          <w:sz w:val="24"/>
          <w:szCs w:val="24"/>
          <w:lang w:val="fr-CA"/>
        </w:rPr>
        <w:t>la</w:t>
      </w:r>
      <w:proofErr w:type="gramEnd"/>
      <w:r w:rsidRPr="00E55D16">
        <w:rPr>
          <w:rFonts w:ascii="Agency FB" w:hAnsi="Agency FB" w:cs="Arial"/>
          <w:sz w:val="24"/>
          <w:szCs w:val="24"/>
          <w:lang w:val="fr-CA"/>
        </w:rPr>
        <w:t xml:space="preserve"> Constitution est pleinement appliquée.</w:t>
      </w:r>
    </w:p>
    <w:p w14:paraId="12E66FE5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00BA5515">
          <v:rect id="_x0000_i1194" style="width:0;height:1.5pt" o:hralign="center" o:hrstd="t" o:hr="t" fillcolor="#a0a0a0" stroked="f"/>
        </w:pict>
      </w:r>
    </w:p>
    <w:p w14:paraId="2D5F708B" w14:textId="77777777" w:rsidR="00E55D16" w:rsidRPr="00E55D16" w:rsidRDefault="00E55D16" w:rsidP="00E55D16">
      <w:pPr>
        <w:rPr>
          <w:rFonts w:ascii="Agency FB" w:hAnsi="Agency FB" w:cs="Arial"/>
          <w:b/>
          <w:bCs/>
          <w:sz w:val="24"/>
          <w:szCs w:val="24"/>
          <w:lang w:val="fr-CA"/>
        </w:rPr>
      </w:pPr>
      <w:r w:rsidRPr="00E55D16">
        <w:rPr>
          <w:rFonts w:ascii="Agency FB" w:hAnsi="Agency FB" w:cs="Arial"/>
          <w:b/>
          <w:bCs/>
          <w:sz w:val="24"/>
          <w:szCs w:val="24"/>
          <w:lang w:val="fr-CA"/>
        </w:rPr>
        <w:t>Article 24 — Dissolution de l’ATC</w:t>
      </w:r>
    </w:p>
    <w:p w14:paraId="416D61DB" w14:textId="77777777" w:rsidR="00E55D16" w:rsidRPr="00E55D16" w:rsidRDefault="00E55D16" w:rsidP="00E55D16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lastRenderedPageBreak/>
        <w:t>L’ATC est dissoute automatiquement à la fin de la transition.</w:t>
      </w:r>
    </w:p>
    <w:p w14:paraId="0FC34B02" w14:textId="2CB9281E" w:rsidR="00BB652F" w:rsidRDefault="00E55D16" w:rsidP="00BB652F">
      <w:pPr>
        <w:rPr>
          <w:rFonts w:ascii="Agency FB" w:hAnsi="Agency FB" w:cs="Arial"/>
          <w:sz w:val="24"/>
          <w:szCs w:val="24"/>
          <w:lang w:val="fr-CA"/>
        </w:rPr>
      </w:pPr>
      <w:r w:rsidRPr="00E55D16">
        <w:rPr>
          <w:rFonts w:ascii="Agency FB" w:hAnsi="Agency FB" w:cs="Arial"/>
          <w:sz w:val="24"/>
          <w:szCs w:val="24"/>
          <w:lang w:val="fr-CA"/>
        </w:rPr>
        <w:pict w14:anchorId="5F391A77">
          <v:rect id="_x0000_i1219" style="width:0;height:1.5pt" o:hralign="center" o:hrstd="t" o:hr="t" fillcolor="#a0a0a0" stroked="f"/>
        </w:pict>
      </w:r>
    </w:p>
    <w:p w14:paraId="269A7BF2" w14:textId="77777777" w:rsidR="00E55D16" w:rsidRPr="00E55D16" w:rsidRDefault="00E55D16" w:rsidP="00BB652F">
      <w:pPr>
        <w:rPr>
          <w:rFonts w:ascii="Agency FB" w:hAnsi="Agency FB" w:cs="Arial"/>
          <w:sz w:val="24"/>
          <w:szCs w:val="24"/>
          <w:lang w:val="fr-CA"/>
        </w:rPr>
      </w:pPr>
    </w:p>
    <w:sectPr w:rsidR="00E55D16" w:rsidRPr="00E55D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214B4D"/>
    <w:multiLevelType w:val="multilevel"/>
    <w:tmpl w:val="0B98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73F60"/>
    <w:multiLevelType w:val="multilevel"/>
    <w:tmpl w:val="1976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B214DE"/>
    <w:multiLevelType w:val="multilevel"/>
    <w:tmpl w:val="A012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56892"/>
    <w:multiLevelType w:val="multilevel"/>
    <w:tmpl w:val="0FD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6391E"/>
    <w:multiLevelType w:val="multilevel"/>
    <w:tmpl w:val="D6D2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594479">
    <w:abstractNumId w:val="5"/>
  </w:num>
  <w:num w:numId="2" w16cid:durableId="918709957">
    <w:abstractNumId w:val="3"/>
  </w:num>
  <w:num w:numId="3" w16cid:durableId="99034869">
    <w:abstractNumId w:val="2"/>
  </w:num>
  <w:num w:numId="4" w16cid:durableId="870073550">
    <w:abstractNumId w:val="4"/>
  </w:num>
  <w:num w:numId="5" w16cid:durableId="391084548">
    <w:abstractNumId w:val="1"/>
  </w:num>
  <w:num w:numId="6" w16cid:durableId="675235280">
    <w:abstractNumId w:val="0"/>
  </w:num>
  <w:num w:numId="7" w16cid:durableId="1323656496">
    <w:abstractNumId w:val="9"/>
  </w:num>
  <w:num w:numId="8" w16cid:durableId="147090119">
    <w:abstractNumId w:val="7"/>
  </w:num>
  <w:num w:numId="9" w16cid:durableId="1494952384">
    <w:abstractNumId w:val="6"/>
  </w:num>
  <w:num w:numId="10" w16cid:durableId="1792549159">
    <w:abstractNumId w:val="8"/>
  </w:num>
  <w:num w:numId="11" w16cid:durableId="1110455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BC7"/>
    <w:rsid w:val="0015074B"/>
    <w:rsid w:val="00186E65"/>
    <w:rsid w:val="002378D7"/>
    <w:rsid w:val="0029639D"/>
    <w:rsid w:val="002A0DE5"/>
    <w:rsid w:val="00326F90"/>
    <w:rsid w:val="00433DC5"/>
    <w:rsid w:val="004468AC"/>
    <w:rsid w:val="005420DB"/>
    <w:rsid w:val="00592AB6"/>
    <w:rsid w:val="0059357C"/>
    <w:rsid w:val="00850067"/>
    <w:rsid w:val="008638D3"/>
    <w:rsid w:val="00923B41"/>
    <w:rsid w:val="009E0AAA"/>
    <w:rsid w:val="00A74DFD"/>
    <w:rsid w:val="00AA1D8D"/>
    <w:rsid w:val="00B26B2F"/>
    <w:rsid w:val="00B47730"/>
    <w:rsid w:val="00B62E39"/>
    <w:rsid w:val="00BB652F"/>
    <w:rsid w:val="00BF1FA5"/>
    <w:rsid w:val="00BF2D39"/>
    <w:rsid w:val="00CB0664"/>
    <w:rsid w:val="00D303E7"/>
    <w:rsid w:val="00D64654"/>
    <w:rsid w:val="00DB5F43"/>
    <w:rsid w:val="00E25171"/>
    <w:rsid w:val="00E30BFD"/>
    <w:rsid w:val="00E55D16"/>
    <w:rsid w:val="00E74DB6"/>
    <w:rsid w:val="00EA54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524BA"/>
  <w14:defaultImageDpi w14:val="300"/>
  <w15:docId w15:val="{BC5FB54E-D327-43BC-92DA-5E5219A8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780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m0rdr3x@gmail.com</cp:lastModifiedBy>
  <cp:revision>15</cp:revision>
  <dcterms:created xsi:type="dcterms:W3CDTF">2013-12-23T23:15:00Z</dcterms:created>
  <dcterms:modified xsi:type="dcterms:W3CDTF">2026-01-11T03:36:00Z</dcterms:modified>
  <cp:category/>
</cp:coreProperties>
</file>